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DAF5" w14:textId="475ECB1B" w:rsidR="00E6648D" w:rsidRDefault="00E33D37" w:rsidP="00E33D37">
      <w:pPr>
        <w:spacing w:after="0" w:line="528" w:lineRule="exact"/>
        <w:ind w:left="441" w:right="-20"/>
        <w:rPr>
          <w:rFonts w:ascii="Microsoft YaHei" w:eastAsia="Microsoft YaHei" w:hAnsi="Microsoft YaHei" w:cs="Microsoft YaHei"/>
          <w:b/>
          <w:bCs/>
          <w:position w:val="1"/>
          <w:sz w:val="40"/>
          <w:szCs w:val="40"/>
          <w:lang w:eastAsia="zh-CN"/>
        </w:rPr>
      </w:pPr>
      <w:r>
        <w:rPr>
          <w:rFonts w:ascii="Microsoft YaHei" w:eastAsia="Microsoft YaHei" w:hAnsi="Microsoft YaHei" w:cs="Microsoft YaHei" w:hint="eastAsia"/>
          <w:b/>
          <w:bCs/>
          <w:position w:val="1"/>
          <w:sz w:val="40"/>
          <w:szCs w:val="40"/>
          <w:lang w:eastAsia="zh-CN"/>
        </w:rPr>
        <w:t>新闻稿</w:t>
      </w:r>
      <w:r w:rsidR="00076392">
        <w:rPr>
          <w:rFonts w:eastAsiaTheme="minorHAnsi"/>
        </w:rPr>
        <w:pict w14:anchorId="55A91C71">
          <v:group id="_x0000_s1029" style="position:absolute;left:0;text-align:left;margin-left:44.15pt;margin-top:-1.3pt;width:7pt;height:55.5pt;z-index:-251656192;mso-position-horizontal-relative:page;mso-position-vertical-relative:text" coordorigin="883,-26" coordsize="140,1110">
            <v:group id="_x0000_s1032" style="position:absolute;left:893;top:-16;width:120;height:545" coordorigin="893,-16" coordsize="120,545">
              <v:shape id="_x0000_s1033" style="position:absolute;left:893;top:-16;width:120;height:545" coordorigin="893,-16" coordsize="120,545" path="m893,529r120,l1013,-16r-120,l893,529e" fillcolor="#00aae7" stroked="f">
                <v:path arrowok="t"/>
              </v:shape>
            </v:group>
            <v:group id="_x0000_s1030" style="position:absolute;left:893;top:529;width:120;height:545" coordorigin="893,529" coordsize="120,545">
              <v:shape id="_x0000_s1031" style="position:absolute;left:893;top:529;width:120;height:545" coordorigin="893,529" coordsize="120,545" path="m893,1074r120,l1013,529r-120,l893,1074e" fillcolor="#00aae7" stroked="f">
                <v:path arrowok="t"/>
              </v:shape>
            </v:group>
            <w10:wrap anchorx="page"/>
          </v:group>
        </w:pict>
      </w:r>
      <w:r w:rsidR="0098400E">
        <w:rPr>
          <w:rFonts w:ascii="Open Sans" w:eastAsia="Open Sans" w:hAnsi="Open Sans" w:cs="Open Sans"/>
          <w:b/>
          <w:bCs/>
          <w:position w:val="1"/>
          <w:sz w:val="40"/>
          <w:szCs w:val="40"/>
          <w:lang w:eastAsia="zh-CN"/>
        </w:rPr>
        <w:t xml:space="preserve"> – </w:t>
      </w:r>
      <w:r>
        <w:rPr>
          <w:rFonts w:ascii="Open Sans" w:eastAsia="Open Sans" w:hAnsi="Open Sans" w:cs="Open Sans"/>
          <w:b/>
          <w:bCs/>
          <w:position w:val="1"/>
          <w:sz w:val="40"/>
          <w:szCs w:val="40"/>
          <w:lang w:eastAsia="zh-CN"/>
        </w:rPr>
        <w:t>2021</w:t>
      </w:r>
      <w:r>
        <w:rPr>
          <w:rFonts w:ascii="Microsoft YaHei" w:eastAsia="Microsoft YaHei" w:hAnsi="Microsoft YaHei" w:cs="Microsoft YaHei" w:hint="eastAsia"/>
          <w:b/>
          <w:bCs/>
          <w:position w:val="1"/>
          <w:sz w:val="40"/>
          <w:szCs w:val="40"/>
          <w:lang w:eastAsia="zh-CN"/>
        </w:rPr>
        <w:t>年3月全球粗钢产量</w:t>
      </w:r>
    </w:p>
    <w:p w14:paraId="1AA2B343" w14:textId="77777777" w:rsidR="00E33D37" w:rsidRDefault="00E33D37" w:rsidP="00E33D37">
      <w:pPr>
        <w:spacing w:after="0" w:line="528" w:lineRule="exact"/>
        <w:ind w:left="441" w:right="-20"/>
        <w:rPr>
          <w:sz w:val="20"/>
          <w:szCs w:val="20"/>
          <w:lang w:eastAsia="zh-CN"/>
        </w:rPr>
      </w:pPr>
    </w:p>
    <w:p w14:paraId="2837AEC4" w14:textId="77777777" w:rsidR="00E6648D" w:rsidRDefault="00E6648D">
      <w:pPr>
        <w:spacing w:before="11" w:after="0" w:line="200" w:lineRule="exact"/>
        <w:rPr>
          <w:sz w:val="20"/>
          <w:szCs w:val="20"/>
          <w:lang w:eastAsia="zh-CN"/>
        </w:rPr>
      </w:pPr>
    </w:p>
    <w:p w14:paraId="7B384CCC" w14:textId="1C589695" w:rsidR="00E6648D" w:rsidRDefault="0098400E">
      <w:pPr>
        <w:spacing w:after="0" w:line="362" w:lineRule="exact"/>
        <w:ind w:left="100" w:right="-20"/>
        <w:rPr>
          <w:rFonts w:ascii="Open Sans" w:eastAsia="Open Sans" w:hAnsi="Open Sans" w:cs="Open Sans"/>
          <w:sz w:val="28"/>
          <w:szCs w:val="28"/>
          <w:lang w:eastAsia="zh-CN"/>
        </w:rPr>
      </w:pPr>
      <w:r>
        <w:rPr>
          <w:rFonts w:ascii="Open Sans" w:eastAsia="Open Sans" w:hAnsi="Open Sans" w:cs="Open Sans"/>
          <w:color w:val="00AAE7"/>
          <w:spacing w:val="-2"/>
          <w:position w:val="1"/>
          <w:sz w:val="28"/>
          <w:szCs w:val="28"/>
          <w:lang w:eastAsia="zh-CN"/>
        </w:rPr>
        <w:t>2</w:t>
      </w:r>
      <w:r>
        <w:rPr>
          <w:rFonts w:ascii="Open Sans" w:eastAsia="Open Sans" w:hAnsi="Open Sans" w:cs="Open Sans"/>
          <w:color w:val="00AAE7"/>
          <w:position w:val="1"/>
          <w:sz w:val="28"/>
          <w:szCs w:val="28"/>
          <w:lang w:eastAsia="zh-CN"/>
        </w:rPr>
        <w:t>021</w:t>
      </w:r>
      <w:r w:rsidR="00E33D37">
        <w:rPr>
          <w:rFonts w:ascii="Microsoft YaHei" w:eastAsia="Microsoft YaHei" w:hAnsi="Microsoft YaHei" w:cs="Microsoft YaHei" w:hint="eastAsia"/>
          <w:color w:val="00AAE7"/>
          <w:position w:val="1"/>
          <w:sz w:val="28"/>
          <w:szCs w:val="28"/>
          <w:lang w:eastAsia="zh-CN"/>
        </w:rPr>
        <w:t>年4月2</w:t>
      </w:r>
      <w:r w:rsidR="00E33D37">
        <w:rPr>
          <w:rFonts w:ascii="Microsoft YaHei" w:eastAsia="Microsoft YaHei" w:hAnsi="Microsoft YaHei" w:cs="Microsoft YaHei"/>
          <w:color w:val="00AAE7"/>
          <w:position w:val="1"/>
          <w:sz w:val="28"/>
          <w:szCs w:val="28"/>
          <w:lang w:eastAsia="zh-CN"/>
        </w:rPr>
        <w:t>2</w:t>
      </w:r>
      <w:r w:rsidR="00E33D37">
        <w:rPr>
          <w:rFonts w:ascii="Microsoft YaHei" w:eastAsia="Microsoft YaHei" w:hAnsi="Microsoft YaHei" w:cs="Microsoft YaHei" w:hint="eastAsia"/>
          <w:color w:val="00AAE7"/>
          <w:position w:val="1"/>
          <w:sz w:val="28"/>
          <w:szCs w:val="28"/>
          <w:lang w:eastAsia="zh-CN"/>
        </w:rPr>
        <w:t>日</w:t>
      </w:r>
      <w:r>
        <w:rPr>
          <w:rFonts w:ascii="Open Sans" w:eastAsia="Open Sans" w:hAnsi="Open Sans" w:cs="Open Sans"/>
          <w:color w:val="00AAE7"/>
          <w:position w:val="1"/>
          <w:sz w:val="28"/>
          <w:szCs w:val="28"/>
          <w:lang w:eastAsia="zh-CN"/>
        </w:rPr>
        <w:t xml:space="preserve"> |</w:t>
      </w:r>
      <w:r>
        <w:rPr>
          <w:rFonts w:ascii="Open Sans" w:eastAsia="Open Sans" w:hAnsi="Open Sans" w:cs="Open Sans"/>
          <w:color w:val="00AAE7"/>
          <w:spacing w:val="-2"/>
          <w:position w:val="1"/>
          <w:sz w:val="28"/>
          <w:szCs w:val="28"/>
          <w:lang w:eastAsia="zh-CN"/>
        </w:rPr>
        <w:t xml:space="preserve"> </w:t>
      </w:r>
      <w:r w:rsidR="00E33D37">
        <w:rPr>
          <w:rFonts w:ascii="Microsoft YaHei" w:eastAsia="Microsoft YaHei" w:hAnsi="Microsoft YaHei" w:cs="Microsoft YaHei" w:hint="eastAsia"/>
          <w:color w:val="00AAE7"/>
          <w:spacing w:val="-2"/>
          <w:position w:val="1"/>
          <w:sz w:val="28"/>
          <w:szCs w:val="28"/>
          <w:lang w:eastAsia="zh-CN"/>
        </w:rPr>
        <w:t>比利时，布鲁塞尔</w:t>
      </w:r>
    </w:p>
    <w:p w14:paraId="39E725C5" w14:textId="77777777" w:rsidR="00E6648D" w:rsidRDefault="00E6648D">
      <w:pPr>
        <w:spacing w:before="17" w:after="0" w:line="280" w:lineRule="exact"/>
        <w:rPr>
          <w:sz w:val="28"/>
          <w:szCs w:val="28"/>
          <w:lang w:eastAsia="zh-CN"/>
        </w:rPr>
      </w:pPr>
    </w:p>
    <w:p w14:paraId="11763887" w14:textId="77777777" w:rsidR="00E33D37" w:rsidRDefault="00E33D37" w:rsidP="00E33D37">
      <w:pPr>
        <w:spacing w:after="0" w:line="275" w:lineRule="auto"/>
        <w:ind w:left="120" w:right="303"/>
        <w:rPr>
          <w:rFonts w:ascii="Open Sans" w:eastAsia="Open Sans" w:hAnsi="Open Sans" w:cs="Open Sans"/>
          <w:lang w:eastAsia="zh-CN"/>
        </w:rPr>
      </w:pPr>
      <w:r w:rsidRPr="00CB12DF">
        <w:rPr>
          <w:rFonts w:ascii="Open Sans" w:eastAsia="Open Sans" w:hAnsi="Open Sans" w:cs="Open Sans"/>
          <w:b/>
          <w:bCs/>
          <w:color w:val="0E101A"/>
          <w:lang w:eastAsia="zh-CN"/>
        </w:rPr>
        <w:t>202</w:t>
      </w:r>
      <w:r>
        <w:rPr>
          <w:rFonts w:ascii="Open Sans" w:eastAsia="Open Sans" w:hAnsi="Open Sans" w:cs="Open Sans"/>
          <w:b/>
          <w:bCs/>
          <w:color w:val="0E101A"/>
          <w:lang w:eastAsia="zh-CN"/>
        </w:rPr>
        <w:t>1</w:t>
      </w:r>
      <w:r w:rsidRPr="00CB12DF"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年</w:t>
      </w:r>
      <w:r>
        <w:rPr>
          <w:rFonts w:ascii="Microsoft YaHei" w:eastAsia="Microsoft YaHei" w:hAnsi="Microsoft YaHei" w:cs="Microsoft YaHei"/>
          <w:b/>
          <w:bCs/>
          <w:color w:val="0E101A"/>
          <w:lang w:eastAsia="zh-CN"/>
        </w:rPr>
        <w:t>3</w:t>
      </w:r>
      <w:r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月</w:t>
      </w:r>
      <w:r w:rsidRPr="00CB12DF"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全球</w:t>
      </w:r>
      <w:r w:rsidRPr="00CB12DF">
        <w:rPr>
          <w:rFonts w:ascii="Open Sans" w:eastAsia="Open Sans" w:hAnsi="Open Sans" w:cs="Open Sans"/>
          <w:b/>
          <w:bCs/>
          <w:color w:val="0E101A"/>
          <w:lang w:eastAsia="zh-CN"/>
        </w:rPr>
        <w:t>64</w:t>
      </w:r>
      <w:r w:rsidRPr="00CB12DF"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个纳入世界钢铁协会统计国家的粗钢产量为</w:t>
      </w:r>
      <w:r w:rsidRPr="00CB12DF">
        <w:rPr>
          <w:rFonts w:ascii="Open Sans" w:eastAsia="Open Sans" w:hAnsi="Open Sans" w:cs="Open Sans"/>
          <w:b/>
          <w:bCs/>
          <w:color w:val="0E101A"/>
          <w:lang w:eastAsia="zh-CN"/>
        </w:rPr>
        <w:t>1.</w:t>
      </w:r>
      <w:r>
        <w:rPr>
          <w:rFonts w:ascii="Open Sans" w:eastAsia="Open Sans" w:hAnsi="Open Sans" w:cs="Open Sans"/>
          <w:b/>
          <w:bCs/>
          <w:color w:val="0E101A"/>
          <w:lang w:eastAsia="zh-CN"/>
        </w:rPr>
        <w:t>692</w:t>
      </w:r>
      <w:r w:rsidRPr="00CB12DF"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亿吨，同比</w:t>
      </w:r>
      <w:r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提高</w:t>
      </w:r>
      <w:r>
        <w:rPr>
          <w:rFonts w:ascii="Microsoft YaHei" w:eastAsia="Microsoft YaHei" w:hAnsi="Microsoft YaHei" w:cs="Microsoft YaHei"/>
          <w:b/>
          <w:bCs/>
          <w:color w:val="0E101A"/>
          <w:lang w:eastAsia="zh-CN"/>
        </w:rPr>
        <w:t>15</w:t>
      </w:r>
      <w:r w:rsidRPr="00CB12DF">
        <w:rPr>
          <w:rFonts w:ascii="Open Sans" w:eastAsia="Open Sans" w:hAnsi="Open Sans" w:cs="Open Sans"/>
          <w:b/>
          <w:bCs/>
          <w:color w:val="0E101A"/>
          <w:lang w:eastAsia="zh-CN"/>
        </w:rPr>
        <w:t>.</w:t>
      </w:r>
      <w:r>
        <w:rPr>
          <w:rFonts w:ascii="Open Sans" w:eastAsia="Open Sans" w:hAnsi="Open Sans" w:cs="Open Sans"/>
          <w:b/>
          <w:bCs/>
          <w:color w:val="0E101A"/>
          <w:lang w:eastAsia="zh-CN"/>
        </w:rPr>
        <w:t>2</w:t>
      </w:r>
      <w:r w:rsidRPr="00CB12DF">
        <w:rPr>
          <w:rFonts w:ascii="Open Sans" w:eastAsia="Open Sans" w:hAnsi="Open Sans" w:cs="Open Sans"/>
          <w:b/>
          <w:bCs/>
          <w:color w:val="0E101A"/>
          <w:lang w:eastAsia="zh-CN"/>
        </w:rPr>
        <w:t>%</w:t>
      </w:r>
      <w:r w:rsidRPr="00CB12DF"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。</w:t>
      </w:r>
    </w:p>
    <w:p w14:paraId="7BE0B205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761A55EF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6B5FB638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51DE810C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60098931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68E102DA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1B374E2C" w14:textId="77777777" w:rsidR="00E6648D" w:rsidRDefault="00E6648D">
      <w:pPr>
        <w:spacing w:before="9" w:after="0" w:line="200" w:lineRule="exact"/>
        <w:rPr>
          <w:sz w:val="20"/>
          <w:szCs w:val="20"/>
          <w:lang w:eastAsia="zh-CN"/>
        </w:rPr>
      </w:pPr>
    </w:p>
    <w:p w14:paraId="33BEB3D2" w14:textId="77777777" w:rsidR="00E6648D" w:rsidRDefault="004F6C4B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B50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411.75pt;mso-position-horizontal-relative:char;mso-position-vertical-relative:line">
            <v:imagedata r:id="rId7" o:title=""/>
          </v:shape>
        </w:pict>
      </w:r>
    </w:p>
    <w:p w14:paraId="36053DDB" w14:textId="77777777" w:rsidR="00E6648D" w:rsidRDefault="00E6648D">
      <w:pPr>
        <w:spacing w:after="0"/>
        <w:sectPr w:rsidR="00E664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280" w:right="780" w:bottom="1660" w:left="800" w:header="720" w:footer="1470" w:gutter="0"/>
          <w:cols w:space="720"/>
        </w:sectPr>
      </w:pPr>
    </w:p>
    <w:p w14:paraId="0B555496" w14:textId="77777777" w:rsidR="00E6648D" w:rsidRDefault="00E6648D">
      <w:pPr>
        <w:spacing w:before="1" w:after="0" w:line="240" w:lineRule="exact"/>
        <w:rPr>
          <w:sz w:val="24"/>
          <w:szCs w:val="24"/>
        </w:rPr>
      </w:pPr>
    </w:p>
    <w:p w14:paraId="6BEF2738" w14:textId="1E4EA10A" w:rsidR="0098400E" w:rsidRPr="004F6C4B" w:rsidRDefault="0098400E">
      <w:pPr>
        <w:spacing w:after="0" w:line="240" w:lineRule="auto"/>
        <w:ind w:left="106" w:right="67"/>
        <w:rPr>
          <w:rFonts w:ascii="Open Sans" w:eastAsia="Open Sans" w:hAnsi="Open Sans" w:cs="Open Sans"/>
          <w:b/>
          <w:bCs/>
          <w:lang w:eastAsia="zh-CN"/>
        </w:rPr>
      </w:pPr>
      <w:r w:rsidRPr="004F6C4B">
        <w:rPr>
          <w:rFonts w:ascii="Microsoft YaHei" w:eastAsia="Microsoft YaHei" w:hAnsi="Microsoft YaHei" w:cs="Microsoft YaHei" w:hint="eastAsia"/>
          <w:b/>
          <w:bCs/>
          <w:lang w:eastAsia="zh-CN"/>
        </w:rPr>
        <w:t>各地区粗钢产量</w:t>
      </w:r>
    </w:p>
    <w:p w14:paraId="43A13205" w14:textId="4C5820CD" w:rsidR="00EA5C93" w:rsidRPr="004F6C4B" w:rsidRDefault="00EA5C93" w:rsidP="004F6C4B">
      <w:pPr>
        <w:spacing w:after="0" w:line="240" w:lineRule="auto"/>
        <w:ind w:left="108" w:right="68"/>
        <w:rPr>
          <w:rFonts w:ascii="Microsoft YaHei" w:eastAsia="Microsoft YaHei" w:hAnsi="Microsoft YaHei" w:cs="Open Sans"/>
          <w:lang w:eastAsia="zh-CN"/>
        </w:rPr>
      </w:pPr>
      <w:r w:rsidRPr="004F6C4B">
        <w:rPr>
          <w:rFonts w:ascii="Microsoft YaHei" w:eastAsia="Microsoft YaHei" w:hAnsi="Microsoft YaHei" w:cs="Open Sans"/>
          <w:lang w:eastAsia="zh-CN"/>
        </w:rPr>
        <w:t>2021</w:t>
      </w:r>
      <w:r w:rsidRPr="004F6C4B">
        <w:rPr>
          <w:rFonts w:ascii="Microsoft YaHei" w:eastAsia="Microsoft YaHei" w:hAnsi="Microsoft YaHei" w:cs="Open Sans" w:hint="eastAsia"/>
          <w:lang w:eastAsia="zh-CN"/>
        </w:rPr>
        <w:t>年</w:t>
      </w:r>
      <w:r w:rsidR="00F65034" w:rsidRPr="004F6C4B">
        <w:rPr>
          <w:rFonts w:ascii="Microsoft YaHei" w:eastAsia="Microsoft YaHei" w:hAnsi="Microsoft YaHei" w:cs="Open Sans" w:hint="eastAsia"/>
          <w:lang w:eastAsia="zh-CN"/>
        </w:rPr>
        <w:t>第一季度全球粗钢产量为4</w:t>
      </w:r>
      <w:r w:rsidR="00F65034" w:rsidRPr="004F6C4B">
        <w:rPr>
          <w:rFonts w:ascii="Microsoft YaHei" w:eastAsia="Microsoft YaHei" w:hAnsi="Microsoft YaHei" w:cs="Open Sans"/>
          <w:lang w:eastAsia="zh-CN"/>
        </w:rPr>
        <w:t>.869</w:t>
      </w:r>
      <w:r w:rsidR="00F65034" w:rsidRPr="004F6C4B">
        <w:rPr>
          <w:rFonts w:ascii="Microsoft YaHei" w:eastAsia="Microsoft YaHei" w:hAnsi="Microsoft YaHei" w:cs="Open Sans" w:hint="eastAsia"/>
          <w:lang w:eastAsia="zh-CN"/>
        </w:rPr>
        <w:t>亿吨，同比提高1</w:t>
      </w:r>
      <w:r w:rsidR="00F65034" w:rsidRPr="004F6C4B">
        <w:rPr>
          <w:rFonts w:ascii="Microsoft YaHei" w:eastAsia="Microsoft YaHei" w:hAnsi="Microsoft YaHei" w:cs="Open Sans"/>
          <w:lang w:eastAsia="zh-CN"/>
        </w:rPr>
        <w:t>0%</w:t>
      </w:r>
      <w:r w:rsidR="00F65034" w:rsidRPr="004F6C4B">
        <w:rPr>
          <w:rFonts w:ascii="Microsoft YaHei" w:eastAsia="Microsoft YaHei" w:hAnsi="Microsoft YaHei" w:cs="Open Sans" w:hint="eastAsia"/>
          <w:lang w:eastAsia="zh-CN"/>
        </w:rPr>
        <w:t>。亚洲和大洋洲地区第一季度的粗钢产量为3.</w:t>
      </w:r>
      <w:r w:rsidR="00F65034" w:rsidRPr="004F6C4B">
        <w:rPr>
          <w:rFonts w:ascii="Microsoft YaHei" w:eastAsia="Microsoft YaHei" w:hAnsi="Microsoft YaHei" w:cs="Open Sans"/>
          <w:lang w:eastAsia="zh-CN"/>
        </w:rPr>
        <w:t>569</w:t>
      </w:r>
      <w:r w:rsidR="00F65034" w:rsidRPr="004F6C4B">
        <w:rPr>
          <w:rFonts w:ascii="Microsoft YaHei" w:eastAsia="Microsoft YaHei" w:hAnsi="Microsoft YaHei" w:cs="Open Sans" w:hint="eastAsia"/>
          <w:lang w:eastAsia="zh-CN"/>
        </w:rPr>
        <w:t>万吨，同比提高1</w:t>
      </w:r>
      <w:r w:rsidR="00F65034" w:rsidRPr="004F6C4B">
        <w:rPr>
          <w:rFonts w:ascii="Microsoft YaHei" w:eastAsia="Microsoft YaHei" w:hAnsi="Microsoft YaHei" w:cs="Open Sans"/>
          <w:lang w:eastAsia="zh-CN"/>
        </w:rPr>
        <w:t>3.2%</w:t>
      </w:r>
      <w:r w:rsidR="00F65034" w:rsidRPr="004F6C4B">
        <w:rPr>
          <w:rFonts w:ascii="Microsoft YaHei" w:eastAsia="Microsoft YaHei" w:hAnsi="Microsoft YaHei" w:cs="Open Sans" w:hint="eastAsia"/>
          <w:lang w:eastAsia="zh-CN"/>
        </w:rPr>
        <w:t>。欧盟（2</w:t>
      </w:r>
      <w:r w:rsidR="00F65034" w:rsidRPr="004F6C4B">
        <w:rPr>
          <w:rFonts w:ascii="Microsoft YaHei" w:eastAsia="Microsoft YaHei" w:hAnsi="Microsoft YaHei" w:cs="Open Sans"/>
          <w:lang w:eastAsia="zh-CN"/>
        </w:rPr>
        <w:t>7</w:t>
      </w:r>
      <w:r w:rsidR="00F65034" w:rsidRPr="004F6C4B">
        <w:rPr>
          <w:rFonts w:ascii="Microsoft YaHei" w:eastAsia="Microsoft YaHei" w:hAnsi="Microsoft YaHei" w:cs="Open Sans" w:hint="eastAsia"/>
          <w:lang w:eastAsia="zh-CN"/>
        </w:rPr>
        <w:t>）第一季度的粗钢产量为3</w:t>
      </w:r>
      <w:r w:rsidR="00F65034" w:rsidRPr="004F6C4B">
        <w:rPr>
          <w:rFonts w:ascii="Microsoft YaHei" w:eastAsia="Microsoft YaHei" w:hAnsi="Microsoft YaHei" w:cs="Open Sans"/>
          <w:lang w:eastAsia="zh-CN"/>
        </w:rPr>
        <w:t>780</w:t>
      </w:r>
      <w:r w:rsidR="0098400E" w:rsidRPr="004F6C4B">
        <w:rPr>
          <w:rFonts w:ascii="Microsoft YaHei" w:eastAsia="Microsoft YaHei" w:hAnsi="Microsoft YaHei" w:cs="Open Sans" w:hint="eastAsia"/>
          <w:lang w:eastAsia="zh-CN"/>
        </w:rPr>
        <w:t>万吨，同比提高3</w:t>
      </w:r>
      <w:r w:rsidR="0098400E" w:rsidRPr="004F6C4B">
        <w:rPr>
          <w:rFonts w:ascii="Microsoft YaHei" w:eastAsia="Microsoft YaHei" w:hAnsi="Microsoft YaHei" w:cs="Open Sans"/>
          <w:lang w:eastAsia="zh-CN"/>
        </w:rPr>
        <w:t>.1%</w:t>
      </w:r>
      <w:r w:rsidR="0098400E" w:rsidRPr="004F6C4B">
        <w:rPr>
          <w:rFonts w:ascii="Microsoft YaHei" w:eastAsia="Microsoft YaHei" w:hAnsi="Microsoft YaHei" w:cs="Open Sans" w:hint="eastAsia"/>
          <w:lang w:eastAsia="zh-CN"/>
        </w:rPr>
        <w:t>。北美地区第一季度的粗钢产量为2</w:t>
      </w:r>
      <w:r w:rsidR="0098400E" w:rsidRPr="004F6C4B">
        <w:rPr>
          <w:rFonts w:ascii="Microsoft YaHei" w:eastAsia="Microsoft YaHei" w:hAnsi="Microsoft YaHei" w:cs="Open Sans"/>
          <w:lang w:eastAsia="zh-CN"/>
        </w:rPr>
        <w:t>810</w:t>
      </w:r>
      <w:r w:rsidR="0098400E" w:rsidRPr="004F6C4B">
        <w:rPr>
          <w:rFonts w:ascii="Microsoft YaHei" w:eastAsia="Microsoft YaHei" w:hAnsi="Microsoft YaHei" w:cs="Open Sans" w:hint="eastAsia"/>
          <w:lang w:eastAsia="zh-CN"/>
        </w:rPr>
        <w:t>万吨，同比下降5</w:t>
      </w:r>
      <w:r w:rsidR="0098400E" w:rsidRPr="004F6C4B">
        <w:rPr>
          <w:rFonts w:ascii="Microsoft YaHei" w:eastAsia="Microsoft YaHei" w:hAnsi="Microsoft YaHei" w:cs="Open Sans"/>
          <w:lang w:eastAsia="zh-CN"/>
        </w:rPr>
        <w:t>.2%</w:t>
      </w:r>
      <w:r w:rsidR="0098400E" w:rsidRPr="004F6C4B">
        <w:rPr>
          <w:rFonts w:ascii="Microsoft YaHei" w:eastAsia="Microsoft YaHei" w:hAnsi="Microsoft YaHei" w:cs="Open Sans" w:hint="eastAsia"/>
          <w:lang w:eastAsia="zh-CN"/>
        </w:rPr>
        <w:t>。独联体地区第一季度的粗钢产量为2</w:t>
      </w:r>
      <w:r w:rsidR="0098400E" w:rsidRPr="004F6C4B">
        <w:rPr>
          <w:rFonts w:ascii="Microsoft YaHei" w:eastAsia="Microsoft YaHei" w:hAnsi="Microsoft YaHei" w:cs="Open Sans"/>
          <w:lang w:eastAsia="zh-CN"/>
        </w:rPr>
        <w:t>620</w:t>
      </w:r>
      <w:r w:rsidR="0098400E" w:rsidRPr="004F6C4B">
        <w:rPr>
          <w:rFonts w:ascii="Microsoft YaHei" w:eastAsia="Microsoft YaHei" w:hAnsi="Microsoft YaHei" w:cs="Open Sans" w:hint="eastAsia"/>
          <w:lang w:eastAsia="zh-CN"/>
        </w:rPr>
        <w:t>万吨，同比提高3</w:t>
      </w:r>
      <w:r w:rsidR="0098400E" w:rsidRPr="004F6C4B">
        <w:rPr>
          <w:rFonts w:ascii="Microsoft YaHei" w:eastAsia="Microsoft YaHei" w:hAnsi="Microsoft YaHei" w:cs="Open Sans"/>
          <w:lang w:eastAsia="zh-CN"/>
        </w:rPr>
        <w:t>.1%</w:t>
      </w:r>
      <w:r w:rsidR="0098400E" w:rsidRPr="004F6C4B">
        <w:rPr>
          <w:rFonts w:ascii="Microsoft YaHei" w:eastAsia="Microsoft YaHei" w:hAnsi="Microsoft YaHei" w:cs="Open Sans" w:hint="eastAsia"/>
          <w:lang w:eastAsia="zh-CN"/>
        </w:rPr>
        <w:t>。</w:t>
      </w:r>
    </w:p>
    <w:p w14:paraId="140E6F7F" w14:textId="77777777" w:rsidR="00E6648D" w:rsidRDefault="00E6648D">
      <w:pPr>
        <w:spacing w:before="8" w:after="0" w:line="170" w:lineRule="exact"/>
        <w:rPr>
          <w:sz w:val="17"/>
          <w:szCs w:val="17"/>
          <w:lang w:eastAsia="zh-CN"/>
        </w:rPr>
      </w:pPr>
    </w:p>
    <w:p w14:paraId="08D8089F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62CF790D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4C63D7E4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2D5E1C72" w14:textId="77777777" w:rsidR="00E6648D" w:rsidRDefault="004F6C4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4201296">
          <v:shape id="_x0000_i1026" type="#_x0000_t75" style="width:505.5pt;height:155.25pt;mso-position-horizontal-relative:char;mso-position-vertical-relative:line">
            <v:imagedata r:id="rId14" o:title=""/>
          </v:shape>
        </w:pict>
      </w:r>
    </w:p>
    <w:p w14:paraId="0E761A5B" w14:textId="77777777" w:rsidR="00E6648D" w:rsidRDefault="00E6648D">
      <w:pPr>
        <w:spacing w:before="2" w:after="0" w:line="170" w:lineRule="exact"/>
        <w:rPr>
          <w:sz w:val="17"/>
          <w:szCs w:val="17"/>
        </w:rPr>
      </w:pPr>
    </w:p>
    <w:p w14:paraId="63DDDFD6" w14:textId="77777777" w:rsidR="00E6648D" w:rsidRDefault="00E6648D">
      <w:pPr>
        <w:spacing w:after="0" w:line="200" w:lineRule="exact"/>
        <w:rPr>
          <w:sz w:val="20"/>
          <w:szCs w:val="20"/>
        </w:rPr>
      </w:pPr>
    </w:p>
    <w:p w14:paraId="51E0F938" w14:textId="77777777" w:rsidR="00E6648D" w:rsidRDefault="00E6648D">
      <w:pPr>
        <w:spacing w:after="0" w:line="200" w:lineRule="exact"/>
        <w:rPr>
          <w:sz w:val="20"/>
          <w:szCs w:val="20"/>
        </w:rPr>
      </w:pPr>
    </w:p>
    <w:p w14:paraId="3EC5C970" w14:textId="77777777" w:rsidR="00E6648D" w:rsidRDefault="00E6648D">
      <w:pPr>
        <w:spacing w:after="0" w:line="200" w:lineRule="exact"/>
        <w:rPr>
          <w:sz w:val="20"/>
          <w:szCs w:val="20"/>
        </w:rPr>
      </w:pPr>
    </w:p>
    <w:p w14:paraId="5990712E" w14:textId="77777777" w:rsidR="0098400E" w:rsidRPr="000B67DF" w:rsidRDefault="0098400E" w:rsidP="0098400E">
      <w:pPr>
        <w:spacing w:after="0" w:line="240" w:lineRule="auto"/>
        <w:ind w:left="106" w:right="114"/>
        <w:rPr>
          <w:rFonts w:ascii="Microsoft YaHei" w:eastAsia="Microsoft YaHei" w:hAnsi="Microsoft YaHei" w:cs="Open Sans"/>
          <w:lang w:eastAsia="zh-CN"/>
        </w:rPr>
      </w:pPr>
      <w:r>
        <w:rPr>
          <w:rFonts w:ascii="Microsoft YaHei" w:eastAsia="Microsoft YaHei" w:hAnsi="Microsoft YaHei" w:hint="eastAsia"/>
          <w:lang w:eastAsia="zh-CN"/>
        </w:rPr>
        <w:t>上述地区</w:t>
      </w:r>
      <w:r w:rsidRPr="000B67DF">
        <w:rPr>
          <w:rFonts w:ascii="Microsoft YaHei" w:eastAsia="Microsoft YaHei" w:hAnsi="Microsoft YaHei" w:hint="eastAsia"/>
          <w:lang w:eastAsia="zh-CN"/>
        </w:rPr>
        <w:t>含</w:t>
      </w:r>
      <w:r w:rsidRPr="000B67DF">
        <w:rPr>
          <w:rFonts w:ascii="Microsoft YaHei" w:eastAsia="Microsoft YaHei" w:hAnsi="Microsoft YaHei"/>
          <w:lang w:val="en-GB" w:eastAsia="zh-CN"/>
        </w:rPr>
        <w:t>64</w:t>
      </w:r>
      <w:r w:rsidRPr="000B67DF">
        <w:rPr>
          <w:rFonts w:ascii="Microsoft YaHei" w:eastAsia="Microsoft YaHei" w:hAnsi="Microsoft YaHei" w:hint="eastAsia"/>
          <w:lang w:val="en-GB" w:eastAsia="zh-CN"/>
        </w:rPr>
        <w:t>个产钢国提交的数据，其2</w:t>
      </w:r>
      <w:r w:rsidRPr="000B67DF">
        <w:rPr>
          <w:rFonts w:ascii="Microsoft YaHei" w:eastAsia="Microsoft YaHei" w:hAnsi="Microsoft YaHei"/>
          <w:lang w:val="en-GB" w:eastAsia="zh-CN"/>
        </w:rPr>
        <w:t>0</w:t>
      </w:r>
      <w:r>
        <w:rPr>
          <w:rFonts w:ascii="Microsoft YaHei" w:eastAsia="Microsoft YaHei" w:hAnsi="Microsoft YaHei"/>
          <w:lang w:val="en-GB" w:eastAsia="zh-CN"/>
        </w:rPr>
        <w:t>20</w:t>
      </w:r>
      <w:r w:rsidRPr="000B67DF">
        <w:rPr>
          <w:rFonts w:ascii="Microsoft YaHei" w:eastAsia="Microsoft YaHei" w:hAnsi="Microsoft YaHei" w:hint="eastAsia"/>
          <w:lang w:val="en-GB" w:eastAsia="zh-CN"/>
        </w:rPr>
        <w:t>年产量占全球粗钢产量的9</w:t>
      </w:r>
      <w:r>
        <w:rPr>
          <w:rFonts w:ascii="Microsoft YaHei" w:eastAsia="Microsoft YaHei" w:hAnsi="Microsoft YaHei"/>
          <w:lang w:val="en-GB" w:eastAsia="zh-CN"/>
        </w:rPr>
        <w:t>8</w:t>
      </w:r>
      <w:r w:rsidRPr="000B67DF">
        <w:rPr>
          <w:rFonts w:ascii="Microsoft YaHei" w:eastAsia="Microsoft YaHei" w:hAnsi="Microsoft YaHei" w:hint="eastAsia"/>
          <w:lang w:val="en-GB" w:eastAsia="zh-CN"/>
        </w:rPr>
        <w:t>%。表格中包含的地区和国家：</w:t>
      </w:r>
    </w:p>
    <w:p w14:paraId="1552D60B" w14:textId="77777777" w:rsidR="0098400E" w:rsidRDefault="0098400E" w:rsidP="0098400E">
      <w:pPr>
        <w:spacing w:before="20" w:after="0" w:line="220" w:lineRule="exact"/>
        <w:rPr>
          <w:lang w:eastAsia="zh-CN"/>
        </w:rPr>
      </w:pPr>
    </w:p>
    <w:p w14:paraId="25EA1FCA" w14:textId="77777777" w:rsidR="0098400E" w:rsidRDefault="0098400E" w:rsidP="0098400E">
      <w:pPr>
        <w:tabs>
          <w:tab w:val="left" w:pos="820"/>
        </w:tabs>
        <w:spacing w:after="0" w:line="240" w:lineRule="auto"/>
        <w:ind w:left="466" w:right="-20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FEF"/>
          <w:lang w:eastAsia="zh-CN"/>
        </w:rPr>
        <w:t></w:t>
      </w:r>
      <w:r>
        <w:rPr>
          <w:rFonts w:ascii="Times New Roman" w:eastAsia="Times New Roman" w:hAnsi="Times New Roman" w:cs="Times New Roman"/>
          <w:color w:val="00AFEF"/>
          <w:lang w:eastAsia="zh-CN"/>
        </w:rPr>
        <w:tab/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1"/>
          <w:lang w:eastAsia="zh-CN"/>
        </w:rPr>
        <w:t>非洲</w:t>
      </w:r>
      <w:r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：</w:t>
      </w:r>
      <w:r w:rsidRPr="007818FF">
        <w:rPr>
          <w:rFonts w:ascii="Microsoft YaHei" w:eastAsia="Microsoft YaHei" w:hAnsi="Microsoft YaHei" w:cs="Microsoft YaHei" w:hint="eastAsia"/>
          <w:color w:val="0E101A"/>
          <w:lang w:eastAsia="zh-CN"/>
        </w:rPr>
        <w:t>埃及，利比亚，南非</w:t>
      </w:r>
      <w:r>
        <w:rPr>
          <w:rFonts w:ascii="Open Sans" w:eastAsia="Open Sans" w:hAnsi="Open Sans" w:cs="Open Sans"/>
          <w:b/>
          <w:bCs/>
          <w:color w:val="0E101A"/>
          <w:lang w:eastAsia="zh-CN"/>
        </w:rPr>
        <w:t xml:space="preserve"> </w:t>
      </w:r>
    </w:p>
    <w:p w14:paraId="21D26047" w14:textId="77777777" w:rsidR="0098400E" w:rsidRDefault="0098400E" w:rsidP="0098400E">
      <w:pPr>
        <w:tabs>
          <w:tab w:val="left" w:pos="820"/>
        </w:tabs>
        <w:spacing w:after="0" w:line="298" w:lineRule="exact"/>
        <w:ind w:left="466" w:right="-20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FEF"/>
          <w:lang w:eastAsia="zh-CN"/>
        </w:rPr>
        <w:t></w:t>
      </w:r>
      <w:r>
        <w:rPr>
          <w:rFonts w:ascii="Times New Roman" w:eastAsia="Times New Roman" w:hAnsi="Times New Roman" w:cs="Times New Roman"/>
          <w:color w:val="00AFEF"/>
          <w:lang w:eastAsia="zh-CN"/>
        </w:rPr>
        <w:tab/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1"/>
          <w:lang w:eastAsia="zh-CN"/>
        </w:rPr>
        <w:t>亚洲和大洋洲：</w:t>
      </w:r>
      <w:r w:rsidRPr="007818FF">
        <w:rPr>
          <w:rFonts w:ascii="Microsoft YaHei" w:eastAsia="Microsoft YaHei" w:hAnsi="Microsoft YaHei" w:cs="Microsoft YaHei" w:hint="eastAsia"/>
          <w:color w:val="0E101A"/>
          <w:spacing w:val="1"/>
          <w:lang w:eastAsia="zh-CN"/>
        </w:rPr>
        <w:t>澳大利亚，中国，印度，日本，新西兰，巴基斯坦，韩国，中国台湾，越南</w:t>
      </w:r>
      <w:r>
        <w:rPr>
          <w:rFonts w:ascii="Open Sans" w:eastAsia="Open Sans" w:hAnsi="Open Sans" w:cs="Open Sans"/>
          <w:b/>
          <w:bCs/>
          <w:color w:val="0E101A"/>
          <w:lang w:eastAsia="zh-CN"/>
        </w:rPr>
        <w:t xml:space="preserve"> </w:t>
      </w:r>
    </w:p>
    <w:p w14:paraId="1EC439BE" w14:textId="77777777" w:rsidR="0098400E" w:rsidRPr="007818FF" w:rsidRDefault="0098400E" w:rsidP="0098400E">
      <w:pPr>
        <w:tabs>
          <w:tab w:val="left" w:pos="820"/>
        </w:tabs>
        <w:spacing w:after="0" w:line="240" w:lineRule="auto"/>
        <w:ind w:left="466" w:right="-20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FEF"/>
          <w:lang w:eastAsia="zh-CN"/>
        </w:rPr>
        <w:t></w:t>
      </w:r>
      <w:r>
        <w:rPr>
          <w:rFonts w:ascii="Times New Roman" w:eastAsia="Times New Roman" w:hAnsi="Times New Roman" w:cs="Times New Roman"/>
          <w:color w:val="00AFEF"/>
          <w:lang w:eastAsia="zh-CN"/>
        </w:rPr>
        <w:tab/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1"/>
          <w:lang w:eastAsia="zh-CN"/>
        </w:rPr>
        <w:t>独联体</w:t>
      </w:r>
      <w:r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：</w:t>
      </w:r>
      <w:r w:rsidRPr="007818FF">
        <w:rPr>
          <w:rFonts w:ascii="Microsoft YaHei" w:eastAsia="Microsoft YaHei" w:hAnsi="Microsoft YaHei" w:cs="Microsoft YaHei" w:hint="eastAsia"/>
          <w:color w:val="0E101A"/>
          <w:lang w:eastAsia="zh-CN"/>
        </w:rPr>
        <w:t>白俄罗斯，哈萨克斯坦，摩尔多瓦，俄罗斯，乌克兰，乌兹别克斯坦</w:t>
      </w:r>
    </w:p>
    <w:p w14:paraId="68E7FF78" w14:textId="77777777" w:rsidR="0098400E" w:rsidRDefault="0098400E" w:rsidP="0098400E">
      <w:pPr>
        <w:tabs>
          <w:tab w:val="left" w:pos="820"/>
        </w:tabs>
        <w:spacing w:after="0" w:line="240" w:lineRule="auto"/>
        <w:ind w:left="467" w:right="-20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FEF"/>
          <w:lang w:eastAsia="zh-CN"/>
        </w:rPr>
        <w:t></w:t>
      </w:r>
      <w:r>
        <w:rPr>
          <w:rFonts w:ascii="Times New Roman" w:eastAsia="Times New Roman" w:hAnsi="Times New Roman" w:cs="Times New Roman"/>
          <w:color w:val="00AFEF"/>
          <w:lang w:eastAsia="zh-CN"/>
        </w:rPr>
        <w:tab/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1"/>
          <w:lang w:eastAsia="zh-CN"/>
        </w:rPr>
        <w:t>欧盟</w:t>
      </w:r>
      <w:r>
        <w:rPr>
          <w:rFonts w:ascii="Open Sans" w:eastAsia="Open Sans" w:hAnsi="Open Sans" w:cs="Open Sans"/>
          <w:b/>
          <w:bCs/>
          <w:color w:val="0E101A"/>
          <w:spacing w:val="2"/>
          <w:lang w:eastAsia="zh-CN"/>
        </w:rPr>
        <w:t xml:space="preserve"> </w:t>
      </w:r>
      <w:r>
        <w:rPr>
          <w:rFonts w:ascii="Open Sans" w:eastAsia="Open Sans" w:hAnsi="Open Sans" w:cs="Open Sans"/>
          <w:b/>
          <w:bCs/>
          <w:color w:val="0E101A"/>
          <w:spacing w:val="-3"/>
          <w:lang w:eastAsia="zh-CN"/>
        </w:rPr>
        <w:t>(</w:t>
      </w:r>
      <w:r>
        <w:rPr>
          <w:rFonts w:ascii="Open Sans" w:eastAsia="Open Sans" w:hAnsi="Open Sans" w:cs="Open Sans"/>
          <w:b/>
          <w:bCs/>
          <w:color w:val="0E101A"/>
          <w:spacing w:val="1"/>
          <w:lang w:eastAsia="zh-CN"/>
        </w:rPr>
        <w:t>27)</w:t>
      </w:r>
    </w:p>
    <w:p w14:paraId="27408971" w14:textId="77777777" w:rsidR="0098400E" w:rsidRDefault="0098400E" w:rsidP="0098400E">
      <w:pPr>
        <w:tabs>
          <w:tab w:val="left" w:pos="820"/>
        </w:tabs>
        <w:spacing w:after="0" w:line="240" w:lineRule="auto"/>
        <w:ind w:left="467" w:right="-20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FEF"/>
          <w:lang w:eastAsia="zh-CN"/>
        </w:rPr>
        <w:t></w:t>
      </w:r>
      <w:r>
        <w:rPr>
          <w:rFonts w:ascii="Times New Roman" w:eastAsia="Times New Roman" w:hAnsi="Times New Roman" w:cs="Times New Roman"/>
          <w:color w:val="00AFEF"/>
          <w:lang w:eastAsia="zh-CN"/>
        </w:rPr>
        <w:tab/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1"/>
          <w:lang w:eastAsia="zh-CN"/>
        </w:rPr>
        <w:t>欧洲其它国家：</w:t>
      </w:r>
      <w:r w:rsidRPr="007818FF">
        <w:rPr>
          <w:rFonts w:ascii="Microsoft YaHei" w:eastAsia="Microsoft YaHei" w:hAnsi="Microsoft YaHei" w:cs="Microsoft YaHei" w:hint="eastAsia"/>
          <w:color w:val="0E101A"/>
          <w:spacing w:val="1"/>
          <w:lang w:eastAsia="zh-CN"/>
        </w:rPr>
        <w:t>波黑，</w:t>
      </w:r>
      <w:r w:rsidRPr="007818FF">
        <w:rPr>
          <w:rFonts w:ascii="Microsoft YaHei" w:eastAsia="Microsoft YaHei" w:hAnsi="Microsoft YaHei" w:cs="Microsoft YaHei"/>
          <w:color w:val="0E101A"/>
          <w:spacing w:val="1"/>
          <w:lang w:eastAsia="zh-CN"/>
        </w:rPr>
        <w:t>马其顿、挪威、塞尔维亚、土耳其、</w:t>
      </w:r>
      <w:r w:rsidRPr="007818FF">
        <w:rPr>
          <w:rFonts w:ascii="Microsoft YaHei" w:eastAsia="Microsoft YaHei" w:hAnsi="Microsoft YaHei" w:cs="Microsoft YaHei" w:hint="eastAsia"/>
          <w:color w:val="0E101A"/>
          <w:spacing w:val="1"/>
          <w:lang w:eastAsia="zh-CN"/>
        </w:rPr>
        <w:t>英国</w:t>
      </w:r>
      <w:r>
        <w:rPr>
          <w:rFonts w:ascii="Open Sans" w:eastAsia="Open Sans" w:hAnsi="Open Sans" w:cs="Open Sans"/>
          <w:b/>
          <w:bCs/>
          <w:color w:val="0E101A"/>
          <w:lang w:eastAsia="zh-CN"/>
        </w:rPr>
        <w:t xml:space="preserve"> </w:t>
      </w:r>
    </w:p>
    <w:p w14:paraId="71E58EA3" w14:textId="77777777" w:rsidR="0098400E" w:rsidRDefault="0098400E" w:rsidP="0098400E">
      <w:pPr>
        <w:tabs>
          <w:tab w:val="left" w:pos="820"/>
        </w:tabs>
        <w:spacing w:after="0" w:line="240" w:lineRule="auto"/>
        <w:ind w:left="467" w:right="-20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FEF"/>
          <w:lang w:eastAsia="zh-CN"/>
        </w:rPr>
        <w:t></w:t>
      </w:r>
      <w:r>
        <w:rPr>
          <w:rFonts w:ascii="Times New Roman" w:eastAsia="Times New Roman" w:hAnsi="Times New Roman" w:cs="Times New Roman"/>
          <w:color w:val="00AFEF"/>
          <w:lang w:eastAsia="zh-CN"/>
        </w:rPr>
        <w:tab/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1"/>
          <w:lang w:eastAsia="zh-CN"/>
        </w:rPr>
        <w:t>中东：</w:t>
      </w:r>
      <w:r w:rsidRPr="007818FF">
        <w:rPr>
          <w:rFonts w:ascii="Microsoft YaHei" w:eastAsia="Microsoft YaHei" w:hAnsi="Microsoft YaHei" w:cs="Microsoft YaHei" w:hint="eastAsia"/>
          <w:color w:val="0E101A"/>
          <w:spacing w:val="1"/>
          <w:lang w:eastAsia="zh-CN"/>
        </w:rPr>
        <w:t>伊朗，卡塔尔，沙特阿拉伯，阿联酋</w:t>
      </w:r>
    </w:p>
    <w:p w14:paraId="0E9DF436" w14:textId="77777777" w:rsidR="0098400E" w:rsidRDefault="0098400E" w:rsidP="0098400E">
      <w:pPr>
        <w:tabs>
          <w:tab w:val="left" w:pos="820"/>
        </w:tabs>
        <w:spacing w:after="0" w:line="298" w:lineRule="exact"/>
        <w:ind w:left="467" w:right="-20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FEF"/>
          <w:lang w:eastAsia="zh-CN"/>
        </w:rPr>
        <w:t></w:t>
      </w:r>
      <w:r>
        <w:rPr>
          <w:rFonts w:ascii="Times New Roman" w:eastAsia="Times New Roman" w:hAnsi="Times New Roman" w:cs="Times New Roman"/>
          <w:color w:val="00AFEF"/>
          <w:lang w:eastAsia="zh-CN"/>
        </w:rPr>
        <w:tab/>
      </w:r>
      <w:r>
        <w:rPr>
          <w:rFonts w:ascii="Microsoft YaHei" w:eastAsia="Microsoft YaHei" w:hAnsi="Microsoft YaHei" w:cs="Microsoft YaHei" w:hint="eastAsia"/>
          <w:b/>
          <w:bCs/>
          <w:color w:val="0E101A"/>
          <w:lang w:eastAsia="zh-CN"/>
        </w:rPr>
        <w:t>北美洲：</w:t>
      </w:r>
      <w:r w:rsidRPr="007818FF">
        <w:rPr>
          <w:rFonts w:ascii="Microsoft YaHei" w:eastAsia="Microsoft YaHei" w:hAnsi="Microsoft YaHei" w:cs="Microsoft YaHei" w:hint="eastAsia"/>
          <w:color w:val="0E101A"/>
          <w:lang w:eastAsia="zh-CN"/>
        </w:rPr>
        <w:t>加拿大，古巴，萨尔瓦多，危地马拉，墨西哥，美国</w:t>
      </w:r>
      <w:r>
        <w:rPr>
          <w:rFonts w:ascii="Open Sans" w:eastAsia="Open Sans" w:hAnsi="Open Sans" w:cs="Open Sans"/>
          <w:b/>
          <w:bCs/>
          <w:color w:val="0E101A"/>
          <w:lang w:eastAsia="zh-CN"/>
        </w:rPr>
        <w:t xml:space="preserve"> </w:t>
      </w:r>
    </w:p>
    <w:p w14:paraId="5CAE6BCB" w14:textId="77777777" w:rsidR="0098400E" w:rsidRDefault="0098400E" w:rsidP="0098400E">
      <w:pPr>
        <w:tabs>
          <w:tab w:val="left" w:pos="820"/>
        </w:tabs>
        <w:spacing w:after="0" w:line="240" w:lineRule="auto"/>
        <w:ind w:left="827" w:right="646" w:hanging="360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FEF"/>
          <w:lang w:eastAsia="zh-CN"/>
        </w:rPr>
        <w:t></w:t>
      </w:r>
      <w:r>
        <w:rPr>
          <w:rFonts w:ascii="Times New Roman" w:eastAsia="Times New Roman" w:hAnsi="Times New Roman" w:cs="Times New Roman"/>
          <w:color w:val="00AFEF"/>
          <w:lang w:eastAsia="zh-CN"/>
        </w:rPr>
        <w:tab/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1"/>
          <w:lang w:eastAsia="zh-CN"/>
        </w:rPr>
        <w:t>南美洲：</w:t>
      </w:r>
      <w:r w:rsidRPr="007818FF">
        <w:rPr>
          <w:rFonts w:ascii="Microsoft YaHei" w:eastAsia="Microsoft YaHei" w:hAnsi="Microsoft YaHei" w:cs="Microsoft YaHei" w:hint="eastAsia"/>
          <w:color w:val="0E101A"/>
          <w:spacing w:val="1"/>
          <w:lang w:eastAsia="zh-CN"/>
        </w:rPr>
        <w:t>阿根廷，巴西，智利，哥伦比亚，厄瓜多尔，巴拉圭，秘鲁，乌拉圭，委内瑞拉</w:t>
      </w:r>
    </w:p>
    <w:p w14:paraId="670394D4" w14:textId="77777777" w:rsidR="00E6648D" w:rsidRDefault="00E6648D">
      <w:pPr>
        <w:spacing w:after="0"/>
        <w:rPr>
          <w:lang w:eastAsia="zh-CN"/>
        </w:rPr>
        <w:sectPr w:rsidR="00E6648D">
          <w:pgSz w:w="11920" w:h="16860"/>
          <w:pgMar w:top="680" w:right="780" w:bottom="1660" w:left="820" w:header="0" w:footer="1470" w:gutter="0"/>
          <w:cols w:space="720"/>
        </w:sectPr>
      </w:pPr>
    </w:p>
    <w:p w14:paraId="00342A12" w14:textId="4275265A" w:rsidR="00D53CDD" w:rsidRDefault="00D53CDD" w:rsidP="00D53CDD">
      <w:pPr>
        <w:spacing w:after="0" w:line="240" w:lineRule="auto"/>
        <w:ind w:left="107" w:right="-20"/>
        <w:rPr>
          <w:rFonts w:ascii="Microsoft YaHei" w:eastAsia="Microsoft YaHei" w:hAnsi="Microsoft YaHei" w:cs="Microsoft YaHei"/>
          <w:b/>
          <w:bCs/>
          <w:color w:val="0E101A"/>
          <w:spacing w:val="-1"/>
          <w:lang w:eastAsia="zh-CN"/>
        </w:rPr>
      </w:pPr>
      <w:r>
        <w:rPr>
          <w:rFonts w:ascii="Microsoft YaHei" w:eastAsia="Microsoft YaHei" w:hAnsi="Microsoft YaHei" w:cs="Microsoft YaHei" w:hint="eastAsia"/>
          <w:b/>
          <w:bCs/>
          <w:color w:val="0E101A"/>
          <w:spacing w:val="-1"/>
          <w:lang w:eastAsia="zh-CN"/>
        </w:rPr>
        <w:lastRenderedPageBreak/>
        <w:t>2</w:t>
      </w:r>
      <w:r>
        <w:rPr>
          <w:rFonts w:ascii="Microsoft YaHei" w:eastAsia="Microsoft YaHei" w:hAnsi="Microsoft YaHei" w:cs="Microsoft YaHei"/>
          <w:b/>
          <w:bCs/>
          <w:color w:val="0E101A"/>
          <w:spacing w:val="-1"/>
          <w:lang w:eastAsia="zh-CN"/>
        </w:rPr>
        <w:t>021</w:t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-1"/>
          <w:lang w:eastAsia="zh-CN"/>
        </w:rPr>
        <w:t>年1</w:t>
      </w:r>
      <w:r>
        <w:rPr>
          <w:rFonts w:ascii="Microsoft YaHei" w:eastAsia="Microsoft YaHei" w:hAnsi="Microsoft YaHei" w:cs="Microsoft YaHei"/>
          <w:b/>
          <w:bCs/>
          <w:color w:val="0E101A"/>
          <w:spacing w:val="-1"/>
          <w:lang w:eastAsia="zh-CN"/>
        </w:rPr>
        <w:t>-3</w:t>
      </w:r>
      <w:r>
        <w:rPr>
          <w:rFonts w:ascii="Microsoft YaHei" w:eastAsia="Microsoft YaHei" w:hAnsi="Microsoft YaHei" w:cs="Microsoft YaHei" w:hint="eastAsia"/>
          <w:b/>
          <w:bCs/>
          <w:color w:val="0E101A"/>
          <w:spacing w:val="-1"/>
          <w:lang w:eastAsia="zh-CN"/>
        </w:rPr>
        <w:t>月粗钢产量累计前十位国家</w:t>
      </w:r>
    </w:p>
    <w:p w14:paraId="0CBEF3AA" w14:textId="77777777" w:rsidR="00E6648D" w:rsidRDefault="00E6648D">
      <w:pPr>
        <w:spacing w:after="0" w:line="240" w:lineRule="exact"/>
        <w:rPr>
          <w:sz w:val="24"/>
          <w:szCs w:val="24"/>
          <w:lang w:eastAsia="zh-CN"/>
        </w:rPr>
      </w:pPr>
    </w:p>
    <w:p w14:paraId="2756A4E7" w14:textId="7C9A79E2" w:rsidR="00E6648D" w:rsidRPr="004F6C4B" w:rsidRDefault="00D53CDD" w:rsidP="004F6C4B">
      <w:pPr>
        <w:spacing w:after="0" w:line="240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2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021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年3月，中国粗钢产量为9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400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万吨，提高1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9.1%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；印度粗钢产量为1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00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万吨，同比提高2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3.9%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；日本粗钢产量为8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3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万吨，同比提高4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.6%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；美国粗钢产量为7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.1%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，同比提高1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.0%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；德国粗钢预计产量为6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6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万吨，同比提高1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0.4%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；土耳其粗钢产量为3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4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万，同比提高9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.2%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；巴西粗钢产量为2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3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万吨，同比提高4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.1%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；伊朗粗钢产量为2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6</w:t>
      </w:r>
      <w:r w:rsidRPr="004F6C4B">
        <w:rPr>
          <w:rFonts w:ascii="Microsoft YaHei" w:eastAsia="Microsoft YaHei" w:hAnsi="Microsoft YaHei" w:hint="eastAsia"/>
          <w:sz w:val="20"/>
          <w:szCs w:val="20"/>
          <w:lang w:eastAsia="zh-CN"/>
        </w:rPr>
        <w:t>万吨，同比提高1</w:t>
      </w:r>
      <w:r w:rsidRPr="004F6C4B">
        <w:rPr>
          <w:rFonts w:ascii="Microsoft YaHei" w:eastAsia="Microsoft YaHei" w:hAnsi="Microsoft YaHei"/>
          <w:sz w:val="20"/>
          <w:szCs w:val="20"/>
          <w:lang w:eastAsia="zh-CN"/>
        </w:rPr>
        <w:t>0.7%.</w:t>
      </w:r>
    </w:p>
    <w:p w14:paraId="42010AEF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3D0D4492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  <w:bookmarkStart w:id="0" w:name="_GoBack"/>
      <w:bookmarkEnd w:id="0"/>
    </w:p>
    <w:p w14:paraId="410C7566" w14:textId="77777777" w:rsidR="00E6648D" w:rsidRDefault="00E6648D">
      <w:pPr>
        <w:spacing w:before="10" w:after="0" w:line="260" w:lineRule="exact"/>
        <w:rPr>
          <w:sz w:val="26"/>
          <w:szCs w:val="26"/>
          <w:lang w:eastAsia="zh-CN"/>
        </w:rPr>
      </w:pPr>
    </w:p>
    <w:p w14:paraId="16009429" w14:textId="77777777" w:rsidR="00E6648D" w:rsidRDefault="004F6C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D75FF13">
          <v:shape id="_x0000_i1027" type="#_x0000_t75" style="width:495pt;height:195.75pt;mso-position-horizontal-relative:char;mso-position-vertical-relative:line">
            <v:imagedata r:id="rId15" o:title=""/>
          </v:shape>
        </w:pict>
      </w:r>
    </w:p>
    <w:p w14:paraId="2F40B506" w14:textId="77777777" w:rsidR="00E6648D" w:rsidRDefault="00E6648D">
      <w:pPr>
        <w:spacing w:before="19" w:after="0" w:line="220" w:lineRule="exact"/>
      </w:pPr>
    </w:p>
    <w:p w14:paraId="606D6FA2" w14:textId="68B3F080" w:rsidR="00E6648D" w:rsidRDefault="0098400E">
      <w:pPr>
        <w:spacing w:after="0" w:line="240" w:lineRule="auto"/>
        <w:ind w:left="120" w:right="-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bCs/>
          <w:color w:val="0E101A"/>
          <w:spacing w:val="-1"/>
        </w:rPr>
        <w:t>#</w:t>
      </w:r>
      <w:r w:rsidR="004F6C4B">
        <w:rPr>
          <w:rFonts w:ascii="Microsoft YaHei" w:eastAsia="Microsoft YaHei" w:hAnsi="Microsoft YaHei" w:cs="Microsoft YaHei" w:hint="eastAsia"/>
          <w:b/>
          <w:bCs/>
          <w:color w:val="0E101A"/>
          <w:spacing w:val="1"/>
          <w:lang w:eastAsia="zh-CN"/>
        </w:rPr>
        <w:t>结束</w:t>
      </w:r>
      <w:r>
        <w:rPr>
          <w:rFonts w:ascii="Open Sans" w:eastAsia="Open Sans" w:hAnsi="Open Sans" w:cs="Open Sans"/>
          <w:b/>
          <w:bCs/>
          <w:color w:val="0E101A"/>
        </w:rPr>
        <w:t>#</w:t>
      </w:r>
    </w:p>
    <w:p w14:paraId="61608C7D" w14:textId="77777777" w:rsidR="00E6648D" w:rsidRDefault="00E6648D">
      <w:pPr>
        <w:spacing w:after="0" w:line="200" w:lineRule="exact"/>
        <w:rPr>
          <w:sz w:val="20"/>
          <w:szCs w:val="20"/>
        </w:rPr>
      </w:pPr>
    </w:p>
    <w:p w14:paraId="4FFA942A" w14:textId="77777777" w:rsidR="00E6648D" w:rsidRDefault="00E6648D">
      <w:pPr>
        <w:spacing w:after="0" w:line="200" w:lineRule="exact"/>
        <w:rPr>
          <w:sz w:val="20"/>
          <w:szCs w:val="20"/>
        </w:rPr>
      </w:pPr>
    </w:p>
    <w:p w14:paraId="5B12F9A8" w14:textId="77777777" w:rsidR="00E6648D" w:rsidRDefault="00E6648D">
      <w:pPr>
        <w:spacing w:after="0" w:line="200" w:lineRule="exact"/>
        <w:rPr>
          <w:sz w:val="20"/>
          <w:szCs w:val="20"/>
        </w:rPr>
      </w:pPr>
    </w:p>
    <w:p w14:paraId="0200792D" w14:textId="77777777" w:rsidR="00E6648D" w:rsidRDefault="00E6648D">
      <w:pPr>
        <w:spacing w:after="0" w:line="200" w:lineRule="exact"/>
        <w:rPr>
          <w:sz w:val="20"/>
          <w:szCs w:val="20"/>
        </w:rPr>
      </w:pPr>
    </w:p>
    <w:p w14:paraId="67357056" w14:textId="77777777" w:rsidR="00E6648D" w:rsidRDefault="00E6648D">
      <w:pPr>
        <w:spacing w:after="0" w:line="200" w:lineRule="exact"/>
        <w:rPr>
          <w:sz w:val="20"/>
          <w:szCs w:val="20"/>
        </w:rPr>
      </w:pPr>
    </w:p>
    <w:p w14:paraId="08238DE8" w14:textId="77777777" w:rsidR="00E6648D" w:rsidRDefault="00E6648D">
      <w:pPr>
        <w:spacing w:before="6" w:after="0" w:line="200" w:lineRule="exact"/>
        <w:rPr>
          <w:sz w:val="20"/>
          <w:szCs w:val="20"/>
        </w:rPr>
      </w:pPr>
    </w:p>
    <w:p w14:paraId="5707AEA8" w14:textId="4637DBF5" w:rsidR="00E6648D" w:rsidRDefault="004F6C4B">
      <w:pPr>
        <w:spacing w:after="0" w:line="240" w:lineRule="auto"/>
        <w:ind w:left="120" w:right="-20"/>
        <w:rPr>
          <w:rFonts w:ascii="Open Sans" w:eastAsia="Open Sans" w:hAnsi="Open Sans" w:cs="Open Sans"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color w:val="00AAE7"/>
          <w:spacing w:val="-1"/>
          <w:sz w:val="28"/>
          <w:szCs w:val="28"/>
          <w:lang w:eastAsia="zh-CN"/>
        </w:rPr>
        <w:t>编者按</w:t>
      </w:r>
    </w:p>
    <w:p w14:paraId="5CC457C5" w14:textId="77777777" w:rsidR="00E6648D" w:rsidRDefault="00E6648D">
      <w:pPr>
        <w:spacing w:before="15" w:after="0" w:line="280" w:lineRule="exact"/>
        <w:rPr>
          <w:sz w:val="28"/>
          <w:szCs w:val="28"/>
        </w:rPr>
      </w:pPr>
    </w:p>
    <w:p w14:paraId="76F879B5" w14:textId="6A7A074A" w:rsidR="00E6648D" w:rsidRPr="004F6C4B" w:rsidRDefault="0098400E" w:rsidP="004F6C4B">
      <w:pPr>
        <w:tabs>
          <w:tab w:val="left" w:pos="900"/>
        </w:tabs>
        <w:spacing w:after="0"/>
        <w:ind w:left="914" w:right="251" w:hanging="341"/>
        <w:rPr>
          <w:rFonts w:ascii="Open Sans" w:eastAsia="Open Sans" w:hAnsi="Open Sans" w:cs="Open Sans"/>
          <w:lang w:eastAsia="zh-CN"/>
        </w:rPr>
      </w:pPr>
      <w:r>
        <w:rPr>
          <w:rFonts w:ascii="Wingdings" w:eastAsia="Wingdings" w:hAnsi="Wingdings" w:cs="Wingdings"/>
          <w:color w:val="00AAE7"/>
          <w:lang w:eastAsia="zh-CN"/>
        </w:rPr>
        <w:t></w:t>
      </w:r>
      <w:r>
        <w:rPr>
          <w:rFonts w:ascii="Times New Roman" w:eastAsia="Times New Roman" w:hAnsi="Times New Roman" w:cs="Times New Roman"/>
          <w:color w:val="00AAE7"/>
          <w:lang w:eastAsia="zh-CN"/>
        </w:rPr>
        <w:tab/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世界钢铁协会是世界上规模最大、活跃度最高的行业协会之一，会员遍布世界各主要产钢国。世界钢铁协会会员覆盖钢铁生产企业、国家和地区钢铁行业协会及钢铁研究机构，会员粗钢产量占全球粗钢总产量的</w:t>
      </w:r>
      <w:r w:rsidR="004F6C4B" w:rsidRPr="004F6C4B">
        <w:rPr>
          <w:rFonts w:ascii="Open Sans" w:eastAsia="Open Sans" w:hAnsi="Open Sans" w:cs="Open Sans"/>
          <w:color w:val="1A161B"/>
          <w:lang w:eastAsia="zh-CN"/>
        </w:rPr>
        <w:t>85%</w:t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左右。</w:t>
      </w:r>
    </w:p>
    <w:p w14:paraId="35621CC0" w14:textId="77777777" w:rsidR="00E6648D" w:rsidRDefault="00E6648D">
      <w:pPr>
        <w:spacing w:after="0" w:line="200" w:lineRule="exact"/>
        <w:rPr>
          <w:sz w:val="20"/>
          <w:szCs w:val="20"/>
          <w:lang w:eastAsia="zh-CN"/>
        </w:rPr>
      </w:pPr>
    </w:p>
    <w:p w14:paraId="343F4D76" w14:textId="747C9556" w:rsidR="00E6648D" w:rsidRPr="004F6C4B" w:rsidRDefault="0098400E" w:rsidP="004F6C4B">
      <w:pPr>
        <w:tabs>
          <w:tab w:val="left" w:pos="900"/>
        </w:tabs>
        <w:spacing w:after="0"/>
        <w:ind w:left="914" w:right="55" w:hanging="341"/>
        <w:rPr>
          <w:rFonts w:ascii="Open Sans" w:eastAsia="Open Sans" w:hAnsi="Open Sans" w:cs="Open Sans"/>
        </w:rPr>
      </w:pPr>
      <w:r>
        <w:rPr>
          <w:rFonts w:ascii="Wingdings" w:eastAsia="Wingdings" w:hAnsi="Wingdings" w:cs="Wingdings"/>
          <w:color w:val="00AAE7"/>
          <w:lang w:eastAsia="zh-CN"/>
        </w:rPr>
        <w:t></w:t>
      </w:r>
      <w:r>
        <w:rPr>
          <w:rFonts w:ascii="Times New Roman" w:eastAsia="Times New Roman" w:hAnsi="Times New Roman" w:cs="Times New Roman"/>
          <w:color w:val="00AAE7"/>
          <w:lang w:eastAsia="zh-CN"/>
        </w:rPr>
        <w:tab/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截止</w:t>
      </w:r>
      <w:r w:rsidR="004F6C4B" w:rsidRPr="004F6C4B">
        <w:rPr>
          <w:rFonts w:ascii="Microsoft YaHei" w:eastAsia="Microsoft YaHei" w:hAnsi="Microsoft YaHei" w:cs="Microsoft YaHei"/>
          <w:color w:val="1A161B"/>
          <w:lang w:eastAsia="zh-CN"/>
        </w:rPr>
        <w:t>2021</w:t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年</w:t>
      </w:r>
      <w:r w:rsidR="004F6C4B" w:rsidRPr="004F6C4B">
        <w:rPr>
          <w:rFonts w:ascii="Microsoft YaHei" w:eastAsia="Microsoft YaHei" w:hAnsi="Microsoft YaHei" w:cs="Microsoft YaHei"/>
          <w:color w:val="1A161B"/>
          <w:lang w:eastAsia="zh-CN"/>
        </w:rPr>
        <w:t>1</w:t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月，世界钢铁协会不再向公众免费提供月度粗钢产量数据。仅提供各地区粗钢产量和十大钢铁产钢国的数据。您可以登录世界钢铁协会官网的</w:t>
      </w:r>
      <w:hyperlink r:id="rId16" w:history="1">
        <w:r w:rsidR="004F6C4B" w:rsidRPr="004F6C4B">
          <w:rPr>
            <w:rFonts w:ascii="Microsoft YaHei" w:eastAsia="Microsoft YaHei" w:hAnsi="Microsoft YaHei"/>
            <w:color w:val="00AAE7"/>
            <w:spacing w:val="-1"/>
            <w:u w:color="00AAE7"/>
            <w:lang w:eastAsia="zh-CN"/>
          </w:rPr>
          <w:t>在线书店</w:t>
        </w:r>
      </w:hyperlink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订阅纳入世界钢铁协会统计的</w:t>
      </w:r>
      <w:r w:rsidR="004F6C4B" w:rsidRPr="004F6C4B">
        <w:rPr>
          <w:rFonts w:ascii="Microsoft YaHei" w:eastAsia="Microsoft YaHei" w:hAnsi="Microsoft YaHei" w:cs="Microsoft YaHei"/>
          <w:color w:val="1A161B"/>
          <w:lang w:eastAsia="zh-CN"/>
        </w:rPr>
        <w:t>64</w:t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个国家的每月产量数据，定价为</w:t>
      </w:r>
      <w:r w:rsidR="004F6C4B" w:rsidRPr="004F6C4B">
        <w:rPr>
          <w:rFonts w:ascii="Microsoft YaHei" w:eastAsia="Microsoft YaHei" w:hAnsi="Microsoft YaHei" w:cs="Microsoft YaHei"/>
          <w:color w:val="1A161B"/>
          <w:lang w:eastAsia="zh-CN"/>
        </w:rPr>
        <w:t>975</w:t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欧元，订阅后还可以访问涵盖钢铁行业</w:t>
      </w:r>
      <w:r w:rsidR="004F6C4B" w:rsidRPr="004F6C4B">
        <w:rPr>
          <w:rFonts w:ascii="Microsoft YaHei" w:eastAsia="Microsoft YaHei" w:hAnsi="Microsoft YaHei" w:cs="Microsoft YaHei"/>
          <w:color w:val="1A161B"/>
          <w:lang w:eastAsia="zh-CN"/>
        </w:rPr>
        <w:t>20</w:t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年数据的</w:t>
      </w:r>
      <w:hyperlink r:id="rId17" w:history="1">
        <w:r w:rsidR="004F6C4B" w:rsidRPr="004F6C4B">
          <w:rPr>
            <w:rFonts w:ascii="Microsoft YaHei" w:eastAsia="Microsoft YaHei" w:hAnsi="Microsoft YaHei" w:cs="Microsoft YaHei" w:hint="eastAsia"/>
            <w:color w:val="00AAE7"/>
            <w:spacing w:val="-1"/>
            <w:u w:color="00AAE7"/>
            <w:lang w:eastAsia="zh-CN"/>
          </w:rPr>
          <w:t>《钢铁统计年鉴》。</w:t>
        </w:r>
      </w:hyperlink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如有任何疑问，请联系</w:t>
      </w:r>
      <w:r w:rsidR="004F6C4B" w:rsidRPr="004F6C4B">
        <w:rPr>
          <w:rFonts w:ascii="Open Sans" w:eastAsia="Open Sans" w:hAnsi="Open Sans" w:cs="Open Sans"/>
          <w:color w:val="00AAE7"/>
          <w:spacing w:val="1"/>
          <w:position w:val="-1"/>
          <w:u w:val="single" w:color="00AAE7"/>
        </w:rPr>
        <w:t>subscribers@worldsteel.org</w:t>
      </w:r>
      <w:r w:rsidR="004F6C4B" w:rsidRPr="004F6C4B">
        <w:rPr>
          <w:rFonts w:ascii="Microsoft YaHei" w:eastAsia="Microsoft YaHei" w:hAnsi="Microsoft YaHei" w:cs="Microsoft YaHei" w:hint="eastAsia"/>
          <w:color w:val="1A161B"/>
          <w:lang w:eastAsia="zh-CN"/>
        </w:rPr>
        <w:t>。</w:t>
      </w:r>
      <w:r>
        <w:rPr>
          <w:rFonts w:ascii="Open Sans" w:eastAsia="Open Sans" w:hAnsi="Open Sans" w:cs="Open Sans"/>
          <w:color w:val="1A161B"/>
        </w:rPr>
        <w:t xml:space="preserve"> </w:t>
      </w:r>
    </w:p>
    <w:p w14:paraId="7B8B7737" w14:textId="77777777" w:rsidR="00E6648D" w:rsidRDefault="00E6648D">
      <w:pPr>
        <w:spacing w:before="2" w:after="0" w:line="200" w:lineRule="exact"/>
        <w:rPr>
          <w:sz w:val="20"/>
          <w:szCs w:val="20"/>
        </w:rPr>
      </w:pPr>
    </w:p>
    <w:p w14:paraId="30696088" w14:textId="24BD6CEB" w:rsidR="00E6648D" w:rsidRDefault="0098400E">
      <w:pPr>
        <w:tabs>
          <w:tab w:val="left" w:pos="900"/>
        </w:tabs>
        <w:spacing w:before="3" w:after="0" w:line="240" w:lineRule="auto"/>
        <w:ind w:left="574" w:right="-20"/>
        <w:rPr>
          <w:rFonts w:ascii="Open Sans" w:eastAsia="Open Sans" w:hAnsi="Open Sans" w:cs="Open Sans"/>
        </w:rPr>
      </w:pPr>
      <w:r>
        <w:rPr>
          <w:rFonts w:ascii="Wingdings" w:eastAsia="Wingdings" w:hAnsi="Wingdings" w:cs="Wingdings"/>
          <w:color w:val="00AAE7"/>
          <w:lang w:eastAsia="zh-CN"/>
        </w:rPr>
        <w:t></w:t>
      </w:r>
      <w:r>
        <w:rPr>
          <w:rFonts w:ascii="Times New Roman" w:eastAsia="Times New Roman" w:hAnsi="Times New Roman" w:cs="Times New Roman"/>
          <w:color w:val="00AAE7"/>
          <w:lang w:eastAsia="zh-CN"/>
        </w:rPr>
        <w:tab/>
      </w:r>
      <w:r w:rsidR="004F6C4B">
        <w:rPr>
          <w:rFonts w:ascii="Microsoft YaHei UI" w:eastAsia="Microsoft YaHei UI" w:hAnsi="Microsoft YaHei UI" w:hint="eastAsia"/>
          <w:color w:val="3E3E3E"/>
          <w:spacing w:val="8"/>
          <w:shd w:val="clear" w:color="auto" w:fill="FFFFFF"/>
          <w:lang w:eastAsia="zh-CN"/>
        </w:rPr>
        <w:t>获取更多信息请登陆经济合作与发展组织</w:t>
      </w:r>
      <w:r w:rsidR="004F6C4B">
        <w:rPr>
          <w:rFonts w:ascii="Microsoft YaHei UI" w:eastAsia="Microsoft YaHei UI" w:hAnsi="Microsoft YaHei UI"/>
          <w:color w:val="3E3E3E"/>
          <w:spacing w:val="8"/>
          <w:shd w:val="clear" w:color="auto" w:fill="FFFFFF"/>
          <w:lang w:eastAsia="zh-CN"/>
        </w:rPr>
        <w:fldChar w:fldCharType="begin"/>
      </w:r>
      <w:r w:rsidR="004F6C4B">
        <w:rPr>
          <w:rFonts w:ascii="Microsoft YaHei UI" w:eastAsia="Microsoft YaHei UI" w:hAnsi="Microsoft YaHei UI"/>
          <w:color w:val="3E3E3E"/>
          <w:spacing w:val="8"/>
          <w:shd w:val="clear" w:color="auto" w:fill="FFFFFF"/>
          <w:lang w:eastAsia="zh-CN"/>
        </w:rPr>
        <w:instrText xml:space="preserve"> HYPERLINK "http://www.oecd.org/sti/ind/steelcapacity.htm" </w:instrText>
      </w:r>
      <w:r w:rsidR="004F6C4B">
        <w:rPr>
          <w:rFonts w:ascii="Microsoft YaHei UI" w:eastAsia="Microsoft YaHei UI" w:hAnsi="Microsoft YaHei UI"/>
          <w:color w:val="3E3E3E"/>
          <w:spacing w:val="8"/>
          <w:shd w:val="clear" w:color="auto" w:fill="FFFFFF"/>
          <w:lang w:eastAsia="zh-CN"/>
        </w:rPr>
      </w:r>
      <w:r w:rsidR="004F6C4B">
        <w:rPr>
          <w:rFonts w:ascii="Microsoft YaHei UI" w:eastAsia="Microsoft YaHei UI" w:hAnsi="Microsoft YaHei UI"/>
          <w:color w:val="3E3E3E"/>
          <w:spacing w:val="8"/>
          <w:shd w:val="clear" w:color="auto" w:fill="FFFFFF"/>
          <w:lang w:eastAsia="zh-CN"/>
        </w:rPr>
        <w:fldChar w:fldCharType="separate"/>
      </w:r>
      <w:r w:rsidR="004F6C4B" w:rsidRPr="004F6C4B">
        <w:rPr>
          <w:rFonts w:ascii="Microsoft YaHei" w:eastAsia="Microsoft YaHei" w:hAnsi="Microsoft YaHei" w:cs="Microsoft YaHei" w:hint="eastAsia"/>
          <w:color w:val="00AAE7"/>
          <w:u w:color="00AAE7"/>
        </w:rPr>
        <w:t>（</w:t>
      </w:r>
      <w:r w:rsidR="004F6C4B" w:rsidRPr="004F6C4B">
        <w:rPr>
          <w:rFonts w:ascii="Open Sans" w:eastAsia="Open Sans" w:hAnsi="Open Sans" w:cs="Open Sans" w:hint="eastAsia"/>
          <w:color w:val="00AAE7"/>
          <w:u w:color="00AAE7"/>
        </w:rPr>
        <w:t>OECD</w:t>
      </w:r>
      <w:r w:rsidR="004F6C4B" w:rsidRPr="004F6C4B">
        <w:rPr>
          <w:rFonts w:ascii="Microsoft YaHei" w:eastAsia="Microsoft YaHei" w:hAnsi="Microsoft YaHei" w:cs="Microsoft YaHei" w:hint="eastAsia"/>
          <w:color w:val="00AAE7"/>
          <w:u w:color="00AAE7"/>
        </w:rPr>
        <w:t>）</w:t>
      </w:r>
      <w:r w:rsidR="004F6C4B">
        <w:rPr>
          <w:rFonts w:ascii="Microsoft YaHei UI" w:eastAsia="Microsoft YaHei UI" w:hAnsi="Microsoft YaHei UI"/>
          <w:color w:val="3E3E3E"/>
          <w:spacing w:val="8"/>
          <w:shd w:val="clear" w:color="auto" w:fill="FFFFFF"/>
          <w:lang w:eastAsia="zh-CN"/>
        </w:rPr>
        <w:fldChar w:fldCharType="end"/>
      </w:r>
      <w:r w:rsidR="004F6C4B">
        <w:rPr>
          <w:rFonts w:ascii="Microsoft YaHei UI" w:eastAsia="Microsoft YaHei UI" w:hAnsi="Microsoft YaHei UI" w:hint="eastAsia"/>
          <w:color w:val="3E3E3E"/>
          <w:spacing w:val="8"/>
          <w:shd w:val="clear" w:color="auto" w:fill="FFFFFF"/>
          <w:lang w:eastAsia="zh-CN"/>
        </w:rPr>
        <w:t>网站查询。 </w:t>
      </w:r>
    </w:p>
    <w:sectPr w:rsidR="00E6648D">
      <w:pgSz w:w="11920" w:h="16860"/>
      <w:pgMar w:top="680" w:right="820" w:bottom="1660" w:left="780" w:header="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49A4" w14:textId="77777777" w:rsidR="00076392" w:rsidRDefault="00076392">
      <w:pPr>
        <w:spacing w:after="0" w:line="240" w:lineRule="auto"/>
      </w:pPr>
      <w:r>
        <w:separator/>
      </w:r>
    </w:p>
  </w:endnote>
  <w:endnote w:type="continuationSeparator" w:id="0">
    <w:p w14:paraId="33B0E9D9" w14:textId="77777777" w:rsidR="00076392" w:rsidRDefault="0007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8D65" w14:textId="77777777" w:rsidR="0098400E" w:rsidRDefault="00984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5114" w14:textId="77777777" w:rsidR="0098400E" w:rsidRDefault="00076392">
    <w:pPr>
      <w:spacing w:after="0" w:line="200" w:lineRule="exact"/>
      <w:rPr>
        <w:sz w:val="20"/>
        <w:szCs w:val="20"/>
      </w:rPr>
    </w:pPr>
    <w:r>
      <w:pict w14:anchorId="586D1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9.3pt;margin-top:758.55pt;width:141.65pt;height:47.6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6BFE1F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2pt;margin-top:770.55pt;width:171.9pt;height:10.05pt;z-index:-251658240;mso-position-horizontal-relative:page;mso-position-vertical-relative:page" filled="f" stroked="f">
          <v:textbox inset="0,0,0,0">
            <w:txbxContent>
              <w:p w14:paraId="0F06B30B" w14:textId="77777777" w:rsidR="0098400E" w:rsidRDefault="0098400E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04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| 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rud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tee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produ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E483" w14:textId="77777777" w:rsidR="0098400E" w:rsidRDefault="00984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C1715" w14:textId="77777777" w:rsidR="00076392" w:rsidRDefault="00076392">
      <w:pPr>
        <w:spacing w:after="0" w:line="240" w:lineRule="auto"/>
      </w:pPr>
      <w:r>
        <w:separator/>
      </w:r>
    </w:p>
  </w:footnote>
  <w:footnote w:type="continuationSeparator" w:id="0">
    <w:p w14:paraId="6ED8F65B" w14:textId="77777777" w:rsidR="00076392" w:rsidRDefault="0007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FCD3" w14:textId="77777777" w:rsidR="0098400E" w:rsidRDefault="00984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0A6B" w14:textId="77777777" w:rsidR="0098400E" w:rsidRDefault="00984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A2CE" w14:textId="77777777" w:rsidR="0098400E" w:rsidRDefault="00984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B48"/>
    <w:multiLevelType w:val="multilevel"/>
    <w:tmpl w:val="14A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48D"/>
    <w:rsid w:val="00076392"/>
    <w:rsid w:val="003B73A7"/>
    <w:rsid w:val="004F6C4B"/>
    <w:rsid w:val="0098400E"/>
    <w:rsid w:val="00D53CDD"/>
    <w:rsid w:val="00E33D37"/>
    <w:rsid w:val="00E6648D"/>
    <w:rsid w:val="00EA5C93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C57BDD"/>
  <w15:docId w15:val="{689FDB93-2B8D-45A9-A05A-540CBEFC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93"/>
  </w:style>
  <w:style w:type="paragraph" w:styleId="Footer">
    <w:name w:val="footer"/>
    <w:basedOn w:val="Normal"/>
    <w:link w:val="FooterChar"/>
    <w:uiPriority w:val="99"/>
    <w:unhideWhenUsed/>
    <w:rsid w:val="00EA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93"/>
  </w:style>
  <w:style w:type="character" w:styleId="Hyperlink">
    <w:name w:val="Hyperlink"/>
    <w:basedOn w:val="DefaultParagraphFont"/>
    <w:uiPriority w:val="99"/>
    <w:unhideWhenUsed/>
    <w:rsid w:val="004F6C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www.worldsteel.org/steel-by-topic/statistics/steel-statistical-yearbo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rldsteel.org/publications/bookshop/product-details~Monthly-crude-steel-and-iron-production-statistics-~PRODUCT~monthly-subscription-1~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worldsteel press release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worldsteel press release</dc:title>
  <dc:subject>Committee subtitle</dc:subject>
  <dc:creator>worldsteel</dc:creator>
  <cp:lastModifiedBy>Amanda Song</cp:lastModifiedBy>
  <cp:revision>5</cp:revision>
  <dcterms:created xsi:type="dcterms:W3CDTF">2021-04-23T08:59:00Z</dcterms:created>
  <dcterms:modified xsi:type="dcterms:W3CDTF">2021-04-26T07:16:00Z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2021-04-23T00:00:00Z</vt:filetime>
  </property>
</Properties>
</file>